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4"/>
        <w:spacing w:after="0" w:line="580" w:lineRule="exact"/>
        <w:jc w:val="left"/>
        <w:rPr>
          <w:rFonts w:hint="eastAsia" w:ascii="方正仿宋_GBK" w:hAnsi="方正仿宋_GBK" w:eastAsia="方正仿宋_GBK" w:cs="方正仿宋_GBK"/>
          <w:sz w:val="32"/>
          <w:szCs w:val="32"/>
          <w:lang w:val="en-US" w:eastAsia="zh-CN"/>
        </w:rPr>
      </w:pPr>
      <w:bookmarkStart w:id="0" w:name="_GoBack"/>
      <w:bookmarkEnd w:id="0"/>
      <w:r>
        <w:rPr>
          <w:rFonts w:hint="eastAsia" w:ascii="方正仿宋_GBK" w:hAnsi="方正仿宋_GBK" w:eastAsia="方正仿宋_GBK" w:cs="方正仿宋_GBK"/>
          <w:sz w:val="32"/>
          <w:szCs w:val="32"/>
          <w:lang w:val="en-US" w:eastAsia="zh-CN"/>
        </w:rPr>
        <w:t>附件</w:t>
      </w:r>
    </w:p>
    <w:p>
      <w:pPr>
        <w:spacing w:line="580" w:lineRule="exact"/>
        <w:jc w:val="center"/>
        <w:rPr>
          <w:rFonts w:ascii="方正黑体_GBK" w:hAnsi="方正黑体_GBK" w:eastAsia="方正黑体_GBK" w:cs="方正黑体_GBK"/>
          <w:b/>
          <w:bCs/>
          <w:sz w:val="44"/>
          <w:szCs w:val="44"/>
        </w:rPr>
      </w:pPr>
    </w:p>
    <w:p>
      <w:pPr>
        <w:spacing w:line="580" w:lineRule="exact"/>
        <w:jc w:val="center"/>
        <w:rPr>
          <w:rFonts w:ascii="方正黑体_GBK" w:hAnsi="方正黑体_GBK" w:eastAsia="方正黑体_GBK" w:cs="方正黑体_GBK"/>
          <w:b/>
          <w:bCs/>
          <w:sz w:val="44"/>
          <w:szCs w:val="44"/>
        </w:rPr>
      </w:pPr>
      <w:r>
        <w:rPr>
          <w:rFonts w:hint="eastAsia" w:ascii="方正小标宋_GBK" w:hAnsi="方正小标宋_GBK" w:eastAsia="方正小标宋_GBK" w:cs="方正小标宋_GBK"/>
          <w:b w:val="0"/>
          <w:bCs w:val="0"/>
          <w:sz w:val="44"/>
          <w:szCs w:val="44"/>
        </w:rPr>
        <w:t>文创产品审核办法</w:t>
      </w:r>
    </w:p>
    <w:p>
      <w:pPr>
        <w:ind w:firstLine="480" w:firstLineChars="200"/>
        <w:rPr>
          <w:rFonts w:ascii="汉仪中宋简" w:eastAsia="汉仪中宋简"/>
          <w:sz w:val="24"/>
        </w:rPr>
      </w:pP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left"/>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为规范</w:t>
      </w:r>
      <w:r>
        <w:rPr>
          <w:rFonts w:hint="eastAsia" w:ascii="方正仿宋_GBK" w:hAnsi="方正仿宋_GBK" w:eastAsia="方正仿宋_GBK" w:cs="方正仿宋_GBK"/>
          <w:sz w:val="32"/>
          <w:szCs w:val="32"/>
          <w:lang w:val="en-US" w:eastAsia="zh-CN"/>
        </w:rPr>
        <w:t>成都金沙太阳神鸟文化发展有限责任公司（以下简称：公司）</w:t>
      </w:r>
      <w:r>
        <w:rPr>
          <w:rFonts w:hint="eastAsia" w:ascii="方正仿宋_GBK" w:hAnsi="方正仿宋_GBK" w:eastAsia="方正仿宋_GBK" w:cs="方正仿宋_GBK"/>
          <w:sz w:val="32"/>
          <w:szCs w:val="32"/>
        </w:rPr>
        <w:t>文创产品研发标准，加强文创产品新品管理，明确提案单位的产品审核流程，方便与优化各类产品配送及日常管理等工作，特制定本流程。提案单位需严格遵守，并服从统一管理。</w:t>
      </w:r>
    </w:p>
    <w:p>
      <w:pPr>
        <w:pStyle w:val="4"/>
        <w:keepNext w:val="0"/>
        <w:keepLines w:val="0"/>
        <w:pageBreakBefore w:val="0"/>
        <w:widowControl w:val="0"/>
        <w:kinsoku/>
        <w:wordWrap/>
        <w:overflowPunct/>
        <w:topLinePunct w:val="0"/>
        <w:autoSpaceDE/>
        <w:autoSpaceDN/>
        <w:bidi w:val="0"/>
        <w:adjustRightInd/>
        <w:snapToGrid/>
        <w:spacing w:after="0" w:line="600" w:lineRule="exact"/>
        <w:ind w:firstLine="600" w:firstLineChars="200"/>
        <w:textAlignment w:val="auto"/>
        <w:rPr>
          <w:rFonts w:ascii="方正黑体_GBK" w:hAnsi="方正黑体_GBK" w:eastAsia="方正黑体_GBK" w:cs="方正黑体_GBK"/>
          <w:sz w:val="30"/>
          <w:szCs w:val="30"/>
        </w:rPr>
      </w:pPr>
      <w:r>
        <w:rPr>
          <w:rFonts w:hint="eastAsia" w:ascii="方正黑体_GBK" w:hAnsi="方正黑体_GBK" w:eastAsia="方正黑体_GBK" w:cs="方正黑体_GBK"/>
          <w:sz w:val="30"/>
          <w:szCs w:val="30"/>
        </w:rPr>
        <w:t>一、产品提案</w:t>
      </w:r>
    </w:p>
    <w:p>
      <w:pPr>
        <w:pStyle w:val="4"/>
        <w:keepNext w:val="0"/>
        <w:keepLines w:val="0"/>
        <w:pageBreakBefore w:val="0"/>
        <w:widowControl w:val="0"/>
        <w:kinsoku/>
        <w:wordWrap/>
        <w:overflowPunct/>
        <w:topLinePunct w:val="0"/>
        <w:autoSpaceDE/>
        <w:autoSpaceDN/>
        <w:bidi w:val="0"/>
        <w:adjustRightInd/>
        <w:snapToGrid/>
        <w:spacing w:after="0" w:line="600" w:lineRule="exact"/>
        <w:ind w:firstLine="640" w:firstLineChars="200"/>
        <w:jc w:val="left"/>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一）设计提案：提案单位需要提供产品的完整且成体系的设计方案和产品的基本信息以及产品的基本陈列方式。产品信息包括（产品名称、产品分类、产品尺寸、产品设计图、产品包装图、产品材质、产品销售价格）</w:t>
      </w:r>
    </w:p>
    <w:p>
      <w:pPr>
        <w:pStyle w:val="4"/>
        <w:keepNext w:val="0"/>
        <w:keepLines w:val="0"/>
        <w:pageBreakBefore w:val="0"/>
        <w:widowControl w:val="0"/>
        <w:kinsoku/>
        <w:wordWrap/>
        <w:overflowPunct/>
        <w:topLinePunct w:val="0"/>
        <w:autoSpaceDE/>
        <w:autoSpaceDN/>
        <w:bidi w:val="0"/>
        <w:adjustRightInd/>
        <w:snapToGrid/>
        <w:spacing w:after="0" w:line="600" w:lineRule="exact"/>
        <w:ind w:firstLine="640" w:firstLineChars="200"/>
        <w:jc w:val="left"/>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（二）市场分析：初步确定新品领域后，要研究该领域内消费者使用和购买此类产品的习惯，找准本企业新品的具体切入点。</w:t>
      </w:r>
    </w:p>
    <w:p>
      <w:pPr>
        <w:pStyle w:val="4"/>
        <w:keepNext w:val="0"/>
        <w:keepLines w:val="0"/>
        <w:pageBreakBefore w:val="0"/>
        <w:widowControl w:val="0"/>
        <w:kinsoku/>
        <w:wordWrap/>
        <w:overflowPunct/>
        <w:topLinePunct w:val="0"/>
        <w:autoSpaceDE/>
        <w:autoSpaceDN/>
        <w:bidi w:val="0"/>
        <w:adjustRightInd/>
        <w:snapToGrid/>
        <w:spacing w:after="0" w:line="600" w:lineRule="exact"/>
        <w:ind w:firstLine="640" w:firstLineChars="200"/>
        <w:jc w:val="left"/>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（三）竞品分析：新品创意要分析市场上该品类领导品牌的优势和不足，从而塑造自己的优势。</w:t>
      </w:r>
    </w:p>
    <w:p>
      <w:pPr>
        <w:pStyle w:val="4"/>
        <w:keepNext w:val="0"/>
        <w:keepLines w:val="0"/>
        <w:pageBreakBefore w:val="0"/>
        <w:widowControl w:val="0"/>
        <w:kinsoku/>
        <w:wordWrap/>
        <w:overflowPunct/>
        <w:topLinePunct w:val="0"/>
        <w:autoSpaceDE/>
        <w:autoSpaceDN/>
        <w:bidi w:val="0"/>
        <w:adjustRightInd/>
        <w:snapToGrid/>
        <w:spacing w:after="0" w:line="600" w:lineRule="exact"/>
        <w:ind w:firstLine="640" w:firstLineChars="200"/>
        <w:jc w:val="left"/>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（四）产品文化延续性：新品需要具有成都的文化精神和文化传承。</w:t>
      </w:r>
    </w:p>
    <w:p>
      <w:pPr>
        <w:pStyle w:val="4"/>
        <w:keepNext w:val="0"/>
        <w:keepLines w:val="0"/>
        <w:pageBreakBefore w:val="0"/>
        <w:widowControl w:val="0"/>
        <w:kinsoku/>
        <w:wordWrap/>
        <w:overflowPunct/>
        <w:topLinePunct w:val="0"/>
        <w:autoSpaceDE/>
        <w:autoSpaceDN/>
        <w:bidi w:val="0"/>
        <w:adjustRightInd/>
        <w:snapToGrid/>
        <w:spacing w:after="0" w:line="600" w:lineRule="exact"/>
        <w:ind w:firstLine="600" w:firstLineChars="200"/>
        <w:textAlignment w:val="auto"/>
        <w:rPr>
          <w:rFonts w:ascii="方正黑体_GBK" w:hAnsi="方正黑体_GBK" w:eastAsia="方正黑体_GBK" w:cs="方正黑体_GBK"/>
          <w:sz w:val="30"/>
          <w:szCs w:val="30"/>
        </w:rPr>
      </w:pPr>
      <w:r>
        <w:rPr>
          <w:rFonts w:hint="eastAsia" w:ascii="方正黑体_GBK" w:hAnsi="方正黑体_GBK" w:eastAsia="方正黑体_GBK" w:cs="方正黑体_GBK"/>
          <w:sz w:val="30"/>
          <w:szCs w:val="30"/>
        </w:rPr>
        <w:t>二、产品设计审核</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产品设计审核主要会从以下几个方面进行审核：</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（一）产品是否符合国家的产业发展政策和有关的法令、法规；</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（二）产品是否符合现有的市场需要；符合大众审美；</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（三）产品是否正确体现成都博物馆文物文化，能对文化传播起到积极的推动作用。</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（四）上新产品是否具有创新性、艺术性、功能性和系列延续性；</w:t>
      </w:r>
    </w:p>
    <w:p>
      <w:pPr>
        <w:pStyle w:val="4"/>
        <w:keepNext w:val="0"/>
        <w:keepLines w:val="0"/>
        <w:pageBreakBefore w:val="0"/>
        <w:widowControl w:val="0"/>
        <w:kinsoku/>
        <w:wordWrap/>
        <w:overflowPunct/>
        <w:topLinePunct w:val="0"/>
        <w:autoSpaceDE/>
        <w:autoSpaceDN/>
        <w:bidi w:val="0"/>
        <w:adjustRightInd/>
        <w:snapToGrid/>
        <w:spacing w:after="0" w:line="600" w:lineRule="exact"/>
        <w:ind w:firstLine="640" w:firstLineChars="200"/>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（五）上新产品基本信息是否完整产品的信息包括产品信息包括（产品名称、产品分类、产品尺寸、产品设计图、产品包装图、产品材质、产品销售价格）。</w:t>
      </w:r>
    </w:p>
    <w:p>
      <w:pPr>
        <w:pStyle w:val="4"/>
        <w:keepNext w:val="0"/>
        <w:keepLines w:val="0"/>
        <w:pageBreakBefore w:val="0"/>
        <w:widowControl w:val="0"/>
        <w:kinsoku/>
        <w:wordWrap/>
        <w:overflowPunct/>
        <w:topLinePunct w:val="0"/>
        <w:autoSpaceDE/>
        <w:autoSpaceDN/>
        <w:bidi w:val="0"/>
        <w:adjustRightInd/>
        <w:snapToGrid/>
        <w:spacing w:after="0" w:line="600" w:lineRule="exact"/>
        <w:ind w:firstLine="600" w:firstLineChars="200"/>
        <w:textAlignment w:val="auto"/>
        <w:rPr>
          <w:rFonts w:ascii="方正黑体_GBK" w:hAnsi="方正黑体_GBK" w:eastAsia="方正黑体_GBK" w:cs="方正黑体_GBK"/>
          <w:sz w:val="30"/>
          <w:szCs w:val="30"/>
        </w:rPr>
      </w:pPr>
      <w:r>
        <w:rPr>
          <w:rFonts w:hint="eastAsia" w:ascii="方正黑体_GBK" w:hAnsi="方正黑体_GBK" w:eastAsia="方正黑体_GBK" w:cs="方正黑体_GBK"/>
          <w:sz w:val="30"/>
          <w:szCs w:val="30"/>
        </w:rPr>
        <w:t>三、产品包装审核</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产品包装审核主要包括以下几个方面：</w:t>
      </w:r>
    </w:p>
    <w:p>
      <w:pPr>
        <w:pStyle w:val="14"/>
        <w:keepNext w:val="0"/>
        <w:keepLines w:val="0"/>
        <w:pageBreakBefore w:val="0"/>
        <w:widowControl w:val="0"/>
        <w:kinsoku/>
        <w:wordWrap/>
        <w:overflowPunct/>
        <w:topLinePunct w:val="0"/>
        <w:autoSpaceDE/>
        <w:autoSpaceDN/>
        <w:bidi w:val="0"/>
        <w:adjustRightInd/>
        <w:snapToGrid/>
        <w:spacing w:line="600" w:lineRule="exact"/>
        <w:ind w:firstLine="640"/>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（一）产品的包装须需符合国家相关法律规定；</w:t>
      </w:r>
    </w:p>
    <w:p>
      <w:pPr>
        <w:pStyle w:val="14"/>
        <w:keepNext w:val="0"/>
        <w:keepLines w:val="0"/>
        <w:pageBreakBefore w:val="0"/>
        <w:widowControl w:val="0"/>
        <w:kinsoku/>
        <w:wordWrap/>
        <w:overflowPunct/>
        <w:topLinePunct w:val="0"/>
        <w:autoSpaceDE/>
        <w:autoSpaceDN/>
        <w:bidi w:val="0"/>
        <w:adjustRightInd/>
        <w:snapToGrid/>
        <w:spacing w:line="600" w:lineRule="exact"/>
        <w:ind w:firstLine="640"/>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（二）产品包装结构应当合理；</w:t>
      </w:r>
    </w:p>
    <w:p>
      <w:pPr>
        <w:pStyle w:val="14"/>
        <w:keepNext w:val="0"/>
        <w:keepLines w:val="0"/>
        <w:pageBreakBefore w:val="0"/>
        <w:widowControl w:val="0"/>
        <w:kinsoku/>
        <w:wordWrap/>
        <w:overflowPunct/>
        <w:topLinePunct w:val="0"/>
        <w:autoSpaceDE/>
        <w:autoSpaceDN/>
        <w:bidi w:val="0"/>
        <w:adjustRightInd/>
        <w:snapToGrid/>
        <w:spacing w:line="600" w:lineRule="exact"/>
        <w:ind w:firstLine="640"/>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（三）产品包装呈现完整产品信息，主要包括：制造者或销售者的名称和地址、产品名称、使用方法、编号、贮藏应注意的事项、生产日期等文字内容；</w:t>
      </w:r>
    </w:p>
    <w:p>
      <w:pPr>
        <w:pStyle w:val="14"/>
        <w:keepNext w:val="0"/>
        <w:keepLines w:val="0"/>
        <w:pageBreakBefore w:val="0"/>
        <w:widowControl w:val="0"/>
        <w:kinsoku/>
        <w:wordWrap/>
        <w:overflowPunct/>
        <w:topLinePunct w:val="0"/>
        <w:autoSpaceDE/>
        <w:autoSpaceDN/>
        <w:bidi w:val="0"/>
        <w:adjustRightInd/>
        <w:snapToGrid/>
        <w:spacing w:line="600" w:lineRule="exact"/>
        <w:ind w:firstLine="640"/>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（四）产品包装上须体现条形码及成都博物馆LOGO，包装上字体统一用黑体字体；且产信息与最终量产产品完全相符。</w:t>
      </w:r>
    </w:p>
    <w:p>
      <w:pPr>
        <w:pStyle w:val="14"/>
        <w:keepNext w:val="0"/>
        <w:keepLines w:val="0"/>
        <w:pageBreakBefore w:val="0"/>
        <w:widowControl w:val="0"/>
        <w:kinsoku/>
        <w:wordWrap/>
        <w:overflowPunct/>
        <w:topLinePunct w:val="0"/>
        <w:autoSpaceDE/>
        <w:autoSpaceDN/>
        <w:bidi w:val="0"/>
        <w:adjustRightInd/>
        <w:snapToGrid/>
        <w:spacing w:line="600" w:lineRule="exact"/>
        <w:ind w:firstLine="640"/>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五）研发产品均为原创设计产品不涉及到版权纠纷问题，且成都博物馆与提案单位共同享有此产品的版权。提案单位提出的设计方案如有产生的任何实际侵权或者被任何第三方指控侵权，博物馆及执行单位概不负责并有权追究因此而带来相关法律责任和经济赔偿责任。</w:t>
      </w:r>
    </w:p>
    <w:p>
      <w:pPr>
        <w:pStyle w:val="4"/>
        <w:keepNext w:val="0"/>
        <w:keepLines w:val="0"/>
        <w:pageBreakBefore w:val="0"/>
        <w:widowControl w:val="0"/>
        <w:kinsoku/>
        <w:wordWrap/>
        <w:overflowPunct/>
        <w:topLinePunct w:val="0"/>
        <w:autoSpaceDE/>
        <w:autoSpaceDN/>
        <w:bidi w:val="0"/>
        <w:adjustRightInd/>
        <w:snapToGrid/>
        <w:spacing w:after="0" w:line="600" w:lineRule="exact"/>
        <w:ind w:firstLine="600" w:firstLineChars="200"/>
        <w:textAlignment w:val="auto"/>
        <w:rPr>
          <w:rFonts w:ascii="方正黑体_GBK" w:hAnsi="方正黑体_GBK" w:eastAsia="方正黑体_GBK" w:cs="方正黑体_GBK"/>
          <w:sz w:val="30"/>
          <w:szCs w:val="30"/>
        </w:rPr>
      </w:pPr>
      <w:r>
        <w:rPr>
          <w:rFonts w:hint="eastAsia" w:ascii="方正黑体_GBK" w:hAnsi="方正黑体_GBK" w:eastAsia="方正黑体_GBK" w:cs="方正黑体_GBK"/>
          <w:sz w:val="30"/>
          <w:szCs w:val="30"/>
        </w:rPr>
        <w:t>四、产品打样标准</w:t>
      </w:r>
    </w:p>
    <w:p>
      <w:pPr>
        <w:pStyle w:val="14"/>
        <w:keepNext w:val="0"/>
        <w:keepLines w:val="0"/>
        <w:pageBreakBefore w:val="0"/>
        <w:widowControl w:val="0"/>
        <w:kinsoku/>
        <w:wordWrap/>
        <w:overflowPunct/>
        <w:topLinePunct w:val="0"/>
        <w:autoSpaceDE/>
        <w:autoSpaceDN/>
        <w:bidi w:val="0"/>
        <w:adjustRightInd/>
        <w:snapToGrid/>
        <w:spacing w:line="600" w:lineRule="exact"/>
        <w:ind w:firstLine="640"/>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（一）提案单位应在产品批量前向</w:t>
      </w:r>
      <w:r>
        <w:rPr>
          <w:rFonts w:hint="eastAsia" w:ascii="方正仿宋_GBK" w:hAnsi="方正仿宋_GBK" w:eastAsia="方正仿宋_GBK" w:cs="方正仿宋_GBK"/>
          <w:sz w:val="32"/>
          <w:szCs w:val="32"/>
          <w:lang w:val="en-US" w:eastAsia="zh-CN"/>
        </w:rPr>
        <w:t>公司</w:t>
      </w:r>
      <w:r>
        <w:rPr>
          <w:rFonts w:hint="eastAsia" w:ascii="方正仿宋_GBK" w:hAnsi="方正仿宋_GBK" w:eastAsia="方正仿宋_GBK" w:cs="方正仿宋_GBK"/>
          <w:sz w:val="32"/>
          <w:szCs w:val="32"/>
        </w:rPr>
        <w:t>提供至少一份该产品的样品，打样的产品应符合国家相关产品的标准规定。</w:t>
      </w:r>
    </w:p>
    <w:p>
      <w:pPr>
        <w:keepNext w:val="0"/>
        <w:keepLines w:val="0"/>
        <w:pageBreakBefore w:val="0"/>
        <w:widowControl w:val="0"/>
        <w:tabs>
          <w:tab w:val="left" w:pos="840"/>
        </w:tabs>
        <w:kinsoku/>
        <w:wordWrap/>
        <w:overflowPunct/>
        <w:topLinePunct w:val="0"/>
        <w:autoSpaceDE/>
        <w:autoSpaceDN/>
        <w:bidi w:val="0"/>
        <w:adjustRightInd/>
        <w:snapToGrid/>
        <w:spacing w:line="600" w:lineRule="exact"/>
        <w:ind w:firstLine="640" w:firstLineChars="200"/>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（二）提案单位需要根据最终通过的产品设计审核要求安排打样，并且要明确产品设计细节、工艺、材料等信息，估算整个打样生产所需的时间。在产品打样过程中提案单位应与执行单位积极对接。</w:t>
      </w:r>
    </w:p>
    <w:p>
      <w:pPr>
        <w:keepNext w:val="0"/>
        <w:keepLines w:val="0"/>
        <w:pageBreakBefore w:val="0"/>
        <w:widowControl w:val="0"/>
        <w:tabs>
          <w:tab w:val="left" w:pos="840"/>
        </w:tabs>
        <w:kinsoku/>
        <w:wordWrap/>
        <w:overflowPunct/>
        <w:topLinePunct w:val="0"/>
        <w:autoSpaceDE/>
        <w:autoSpaceDN/>
        <w:bidi w:val="0"/>
        <w:adjustRightInd/>
        <w:snapToGrid/>
        <w:spacing w:line="600" w:lineRule="exact"/>
        <w:ind w:firstLine="640" w:firstLineChars="200"/>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（三）提案单的最终量产产品应以最后确定的打样为准，如有发生提案单位最终量产产品与打样产品不符时，成都博物馆有权不予售卖，由此产生的一切损失由提案单位承担。</w:t>
      </w:r>
    </w:p>
    <w:p>
      <w:pPr>
        <w:keepNext w:val="0"/>
        <w:keepLines w:val="0"/>
        <w:pageBreakBefore w:val="0"/>
        <w:widowControl w:val="0"/>
        <w:tabs>
          <w:tab w:val="left" w:pos="840"/>
        </w:tabs>
        <w:kinsoku/>
        <w:wordWrap/>
        <w:overflowPunct/>
        <w:topLinePunct w:val="0"/>
        <w:autoSpaceDE/>
        <w:autoSpaceDN/>
        <w:bidi w:val="0"/>
        <w:adjustRightInd/>
        <w:snapToGrid/>
        <w:spacing w:line="600" w:lineRule="exact"/>
        <w:ind w:firstLine="640" w:firstLineChars="200"/>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（四）提案单位在产品打样时也需要提供产品包装的打样方案，方案包括包装的形式、产品基本信息、条形码、成都博物馆LOGO。</w:t>
      </w:r>
    </w:p>
    <w:p>
      <w:pPr>
        <w:keepNext w:val="0"/>
        <w:keepLines w:val="0"/>
        <w:pageBreakBefore w:val="0"/>
        <w:widowControl w:val="0"/>
        <w:tabs>
          <w:tab w:val="left" w:pos="840"/>
        </w:tabs>
        <w:kinsoku/>
        <w:wordWrap/>
        <w:overflowPunct/>
        <w:topLinePunct w:val="0"/>
        <w:autoSpaceDE/>
        <w:autoSpaceDN/>
        <w:bidi w:val="0"/>
        <w:adjustRightInd/>
        <w:snapToGrid/>
        <w:spacing w:line="600" w:lineRule="exact"/>
        <w:ind w:firstLine="640" w:firstLineChars="200"/>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五）打样产品通过后，提案单位可安排量产并填写审批单进行入库相关工作，同时需按照审批单上指定的销售区域进行销售。打样产品未通过时，提案单位需要根据提出的相应修改意见进行重新打样，直至打样通过。</w:t>
      </w:r>
    </w:p>
    <w:p>
      <w:pPr>
        <w:pStyle w:val="4"/>
        <w:keepNext w:val="0"/>
        <w:keepLines w:val="0"/>
        <w:pageBreakBefore w:val="0"/>
        <w:widowControl w:val="0"/>
        <w:kinsoku/>
        <w:wordWrap/>
        <w:overflowPunct/>
        <w:topLinePunct w:val="0"/>
        <w:autoSpaceDE/>
        <w:autoSpaceDN/>
        <w:bidi w:val="0"/>
        <w:adjustRightInd/>
        <w:snapToGrid/>
        <w:spacing w:after="0" w:line="600" w:lineRule="exact"/>
        <w:ind w:firstLine="600" w:firstLineChars="200"/>
        <w:textAlignment w:val="auto"/>
        <w:rPr>
          <w:rFonts w:ascii="方正黑体_GBK" w:hAnsi="方正黑体_GBK" w:eastAsia="方正黑体_GBK" w:cs="方正黑体_GBK"/>
          <w:sz w:val="30"/>
          <w:szCs w:val="30"/>
        </w:rPr>
      </w:pPr>
      <w:r>
        <w:rPr>
          <w:rFonts w:hint="eastAsia" w:ascii="方正黑体_GBK" w:hAnsi="方正黑体_GBK" w:eastAsia="方正黑体_GBK" w:cs="方正黑体_GBK"/>
          <w:sz w:val="30"/>
          <w:szCs w:val="30"/>
        </w:rPr>
        <w:t>五、产品质量标准</w:t>
      </w:r>
    </w:p>
    <w:p>
      <w:pPr>
        <w:keepNext w:val="0"/>
        <w:keepLines w:val="0"/>
        <w:pageBreakBefore w:val="0"/>
        <w:widowControl w:val="0"/>
        <w:tabs>
          <w:tab w:val="left" w:pos="840"/>
        </w:tabs>
        <w:kinsoku/>
        <w:wordWrap/>
        <w:overflowPunct/>
        <w:topLinePunct w:val="0"/>
        <w:autoSpaceDE/>
        <w:autoSpaceDN/>
        <w:bidi w:val="0"/>
        <w:adjustRightInd/>
        <w:snapToGrid/>
        <w:spacing w:line="600" w:lineRule="exact"/>
        <w:ind w:firstLine="640" w:firstLineChars="200"/>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（一）产品的质量标准需符合国家相关产品的标准规定国家标准，产品不得生产、销售不符合保障人体健康，人身、财产安全的国家标准、行业标准的产品的；</w:t>
      </w:r>
    </w:p>
    <w:p>
      <w:pPr>
        <w:keepNext w:val="0"/>
        <w:keepLines w:val="0"/>
        <w:pageBreakBefore w:val="0"/>
        <w:widowControl w:val="0"/>
        <w:tabs>
          <w:tab w:val="left" w:pos="840"/>
        </w:tabs>
        <w:kinsoku/>
        <w:wordWrap/>
        <w:overflowPunct/>
        <w:topLinePunct w:val="0"/>
        <w:autoSpaceDE/>
        <w:autoSpaceDN/>
        <w:bidi w:val="0"/>
        <w:adjustRightInd/>
        <w:snapToGrid/>
        <w:spacing w:line="600" w:lineRule="exact"/>
        <w:ind w:firstLine="640" w:firstLineChars="200"/>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（二）产品不得在量产产品中掺杂、掺假，以假充真，以次充好，或者以不合格产品冒充合格产品的；</w:t>
      </w:r>
    </w:p>
    <w:p>
      <w:pPr>
        <w:keepNext w:val="0"/>
        <w:keepLines w:val="0"/>
        <w:pageBreakBefore w:val="0"/>
        <w:widowControl w:val="0"/>
        <w:tabs>
          <w:tab w:val="left" w:pos="840"/>
        </w:tabs>
        <w:kinsoku/>
        <w:wordWrap/>
        <w:overflowPunct/>
        <w:topLinePunct w:val="0"/>
        <w:autoSpaceDE/>
        <w:autoSpaceDN/>
        <w:bidi w:val="0"/>
        <w:adjustRightInd/>
        <w:snapToGrid/>
        <w:spacing w:line="600" w:lineRule="exact"/>
        <w:ind w:firstLine="640" w:firstLineChars="200"/>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（三）产品不得生产国家明令淘汰的产品、销售国家明令淘汰并停止销售的产品的；</w:t>
      </w:r>
    </w:p>
    <w:p>
      <w:pPr>
        <w:keepNext w:val="0"/>
        <w:keepLines w:val="0"/>
        <w:pageBreakBefore w:val="0"/>
        <w:widowControl w:val="0"/>
        <w:tabs>
          <w:tab w:val="left" w:pos="840"/>
        </w:tabs>
        <w:kinsoku/>
        <w:wordWrap/>
        <w:overflowPunct/>
        <w:topLinePunct w:val="0"/>
        <w:autoSpaceDE/>
        <w:autoSpaceDN/>
        <w:bidi w:val="0"/>
        <w:adjustRightInd/>
        <w:snapToGrid/>
        <w:spacing w:line="600" w:lineRule="exact"/>
        <w:ind w:firstLine="640" w:firstLineChars="200"/>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（四）产品不得使用不符合法律规定的产品标识，保证产品包装的完好性，无开缝、破包、破桶、撒漏、脏污、灰尘、湿痕、物料附着、严重折皱等情况，包装上的文字清晰、标识、批次印签或喷码完善清楚。</w:t>
      </w:r>
    </w:p>
    <w:p>
      <w:pPr>
        <w:keepNext w:val="0"/>
        <w:keepLines w:val="0"/>
        <w:pageBreakBefore w:val="0"/>
        <w:widowControl w:val="0"/>
        <w:tabs>
          <w:tab w:val="left" w:pos="840"/>
        </w:tabs>
        <w:kinsoku/>
        <w:wordWrap/>
        <w:overflowPunct/>
        <w:topLinePunct w:val="0"/>
        <w:autoSpaceDE/>
        <w:autoSpaceDN/>
        <w:bidi w:val="0"/>
        <w:adjustRightInd/>
        <w:snapToGrid/>
        <w:spacing w:line="600" w:lineRule="exact"/>
        <w:ind w:firstLine="640" w:firstLineChars="200"/>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（五）提案单位提出的产品如有任何质量问题，提案单位必须承担一切相关法律责任和经济赔偿责任，并保护成都博物馆免于承担责任。</w:t>
      </w:r>
    </w:p>
    <w:p>
      <w:pPr>
        <w:pStyle w:val="4"/>
        <w:keepNext w:val="0"/>
        <w:keepLines w:val="0"/>
        <w:pageBreakBefore w:val="0"/>
        <w:widowControl w:val="0"/>
        <w:kinsoku/>
        <w:wordWrap/>
        <w:overflowPunct/>
        <w:topLinePunct w:val="0"/>
        <w:autoSpaceDE/>
        <w:autoSpaceDN/>
        <w:bidi w:val="0"/>
        <w:adjustRightInd/>
        <w:snapToGrid/>
        <w:spacing w:after="0" w:line="600" w:lineRule="exact"/>
        <w:ind w:firstLine="600" w:firstLineChars="200"/>
        <w:textAlignment w:val="auto"/>
        <w:rPr>
          <w:rFonts w:ascii="方正黑体_GBK" w:hAnsi="方正黑体_GBK" w:eastAsia="方正黑体_GBK" w:cs="方正黑体_GBK"/>
          <w:sz w:val="30"/>
          <w:szCs w:val="30"/>
        </w:rPr>
      </w:pPr>
      <w:r>
        <w:rPr>
          <w:rFonts w:hint="eastAsia" w:ascii="方正黑体_GBK" w:hAnsi="方正黑体_GBK" w:eastAsia="方正黑体_GBK" w:cs="方正黑体_GBK"/>
          <w:sz w:val="30"/>
          <w:szCs w:val="30"/>
        </w:rPr>
        <w:t>六、产品上架审批流程</w:t>
      </w:r>
    </w:p>
    <w:p>
      <w:pPr>
        <w:pStyle w:val="4"/>
        <w:keepNext w:val="0"/>
        <w:keepLines w:val="0"/>
        <w:pageBreakBefore w:val="0"/>
        <w:widowControl w:val="0"/>
        <w:kinsoku/>
        <w:wordWrap/>
        <w:overflowPunct/>
        <w:topLinePunct w:val="0"/>
        <w:autoSpaceDE/>
        <w:autoSpaceDN/>
        <w:bidi w:val="0"/>
        <w:adjustRightInd/>
        <w:snapToGrid/>
        <w:spacing w:after="0" w:line="600" w:lineRule="exact"/>
        <w:ind w:firstLine="640" w:firstLineChars="200"/>
        <w:jc w:val="left"/>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（一）提案单位应按照产品通</w:t>
      </w:r>
      <w:r>
        <w:rPr>
          <w:rFonts w:hint="eastAsia" w:ascii="方正仿宋_GBK" w:hAnsi="方正仿宋_GBK" w:eastAsia="方正仿宋_GBK" w:cs="方正仿宋_GBK"/>
          <w:sz w:val="32"/>
          <w:szCs w:val="32"/>
          <w:lang w:eastAsia="zh-CN"/>
        </w:rPr>
        <w:t>过</w:t>
      </w:r>
      <w:r>
        <w:rPr>
          <w:rFonts w:hint="eastAsia" w:ascii="方正仿宋_GBK" w:hAnsi="方正仿宋_GBK" w:eastAsia="方正仿宋_GBK" w:cs="方正仿宋_GBK"/>
          <w:sz w:val="32"/>
          <w:szCs w:val="32"/>
        </w:rPr>
        <w:t>文创产品评审</w:t>
      </w:r>
      <w:r>
        <w:rPr>
          <w:rFonts w:hint="eastAsia" w:ascii="方正仿宋_GBK" w:hAnsi="方正仿宋_GBK" w:eastAsia="方正仿宋_GBK" w:cs="方正仿宋_GBK"/>
          <w:sz w:val="32"/>
          <w:szCs w:val="32"/>
          <w:lang w:eastAsia="zh-CN"/>
        </w:rPr>
        <w:t>小组</w:t>
      </w:r>
      <w:r>
        <w:rPr>
          <w:rFonts w:hint="eastAsia" w:ascii="方正仿宋_GBK" w:hAnsi="方正仿宋_GBK" w:eastAsia="方正仿宋_GBK" w:cs="方正仿宋_GBK"/>
          <w:sz w:val="32"/>
          <w:szCs w:val="32"/>
        </w:rPr>
        <w:t>审核并完成打样审核后，由生产单位填写《文创产品审批单》并完成签批。</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（二）设计总监审核内容：上新产品是否具有创新性、艺术性、功能性和系列延续性，是否符合</w:t>
      </w:r>
      <w:r>
        <w:rPr>
          <w:rFonts w:hint="eastAsia" w:ascii="方正仿宋_GBK" w:hAnsi="方正仿宋_GBK" w:eastAsia="方正仿宋_GBK" w:cs="方正仿宋_GBK"/>
          <w:sz w:val="32"/>
          <w:szCs w:val="32"/>
          <w:lang w:val="en-US" w:eastAsia="zh-CN"/>
        </w:rPr>
        <w:t>成都博物馆文化</w:t>
      </w:r>
      <w:r>
        <w:rPr>
          <w:rFonts w:hint="eastAsia" w:ascii="方正仿宋_GBK" w:hAnsi="方正仿宋_GBK" w:eastAsia="方正仿宋_GBK" w:cs="方正仿宋_GBK"/>
          <w:sz w:val="32"/>
          <w:szCs w:val="32"/>
        </w:rPr>
        <w:t>定位、符合大众审美、上新产品基本信息是否完整产品的信息包括产品信息包括（产品名称、产品分类、产品尺寸、产品设计图、产品包装图、产品材质等）；</w:t>
      </w:r>
    </w:p>
    <w:p>
      <w:pPr>
        <w:pStyle w:val="4"/>
        <w:keepNext w:val="0"/>
        <w:keepLines w:val="0"/>
        <w:pageBreakBefore w:val="0"/>
        <w:widowControl w:val="0"/>
        <w:kinsoku/>
        <w:wordWrap/>
        <w:overflowPunct/>
        <w:topLinePunct w:val="0"/>
        <w:autoSpaceDE/>
        <w:autoSpaceDN/>
        <w:bidi w:val="0"/>
        <w:adjustRightInd/>
        <w:snapToGrid/>
        <w:spacing w:after="0" w:line="600" w:lineRule="exact"/>
        <w:ind w:firstLine="640" w:firstLineChars="200"/>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（三）运营总监审核内容：上新产品是否符合现有的市场的定位和产品的定价、产品是否线上同步更新、上新产品在哪些文创区进行售卖；</w:t>
      </w:r>
    </w:p>
    <w:p>
      <w:pPr>
        <w:pStyle w:val="4"/>
        <w:keepNext w:val="0"/>
        <w:keepLines w:val="0"/>
        <w:pageBreakBefore w:val="0"/>
        <w:widowControl w:val="0"/>
        <w:kinsoku/>
        <w:wordWrap/>
        <w:overflowPunct/>
        <w:topLinePunct w:val="0"/>
        <w:autoSpaceDE/>
        <w:autoSpaceDN/>
        <w:bidi w:val="0"/>
        <w:adjustRightInd/>
        <w:snapToGrid/>
        <w:spacing w:after="0" w:line="600" w:lineRule="exact"/>
        <w:ind w:firstLine="640" w:firstLineChars="200"/>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（四）总经理审核内容：上新产品的整体把控，包括（产品的设计、产品销售的方式、产品的品质）</w:t>
      </w:r>
    </w:p>
    <w:p>
      <w:pPr>
        <w:pStyle w:val="4"/>
        <w:keepNext w:val="0"/>
        <w:keepLines w:val="0"/>
        <w:pageBreakBefore w:val="0"/>
        <w:widowControl w:val="0"/>
        <w:kinsoku/>
        <w:wordWrap/>
        <w:overflowPunct/>
        <w:topLinePunct w:val="0"/>
        <w:autoSpaceDE/>
        <w:autoSpaceDN/>
        <w:bidi w:val="0"/>
        <w:adjustRightInd/>
        <w:snapToGrid/>
        <w:spacing w:after="0" w:line="600" w:lineRule="exact"/>
        <w:ind w:firstLine="600" w:firstLineChars="200"/>
        <w:textAlignment w:val="auto"/>
        <w:rPr>
          <w:rFonts w:ascii="方正黑体_GBK" w:hAnsi="方正黑体_GBK" w:eastAsia="方正黑体_GBK" w:cs="方正黑体_GBK"/>
          <w:sz w:val="30"/>
          <w:szCs w:val="30"/>
        </w:rPr>
      </w:pPr>
      <w:r>
        <w:rPr>
          <w:rFonts w:hint="eastAsia" w:ascii="方正黑体_GBK" w:hAnsi="方正黑体_GBK" w:eastAsia="方正黑体_GBK" w:cs="方正黑体_GBK"/>
          <w:sz w:val="30"/>
          <w:szCs w:val="30"/>
        </w:rPr>
        <w:t>七、产品陈列标准</w:t>
      </w:r>
    </w:p>
    <w:p>
      <w:pPr>
        <w:pStyle w:val="4"/>
        <w:keepNext w:val="0"/>
        <w:keepLines w:val="0"/>
        <w:pageBreakBefore w:val="0"/>
        <w:widowControl w:val="0"/>
        <w:kinsoku/>
        <w:wordWrap/>
        <w:overflowPunct/>
        <w:topLinePunct w:val="0"/>
        <w:autoSpaceDE/>
        <w:autoSpaceDN/>
        <w:bidi w:val="0"/>
        <w:adjustRightInd/>
        <w:snapToGrid/>
        <w:spacing w:after="0" w:line="600" w:lineRule="exact"/>
        <w:ind w:firstLine="640" w:firstLineChars="200"/>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（一）提案单位完成《文创产品审批单》后，配合库管进行产品入库后由库管统一发往指定区域。提案单位应各个区域负责人对产品进行基本的陈列后，再由设计总监对陈列进行统一的视觉把控。</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left"/>
        <w:textAlignment w:val="auto"/>
        <w:rPr>
          <w:rFonts w:hint="default" w:ascii="方正仿宋_GBK" w:hAnsi="方正仿宋_GBK" w:eastAsia="方正仿宋_GBK" w:cs="方正仿宋_GBK"/>
          <w:kern w:val="2"/>
          <w:sz w:val="32"/>
          <w:szCs w:val="32"/>
          <w:lang w:val="en-US" w:eastAsia="zh-CN" w:bidi="ar-SA"/>
        </w:rPr>
      </w:pPr>
      <w:r>
        <w:rPr>
          <w:rFonts w:hint="eastAsia" w:ascii="方正仿宋_GBK" w:hAnsi="方正仿宋_GBK" w:eastAsia="方正仿宋_GBK" w:cs="方正仿宋_GBK"/>
          <w:sz w:val="32"/>
          <w:szCs w:val="32"/>
        </w:rPr>
        <w:t>（二）提案单位如果需要在馆内销售的产品宣传资料（包括宣传的形式）需要提供给设计部进行审核。</w:t>
      </w:r>
    </w:p>
    <w:p>
      <w:pPr>
        <w:pStyle w:val="4"/>
        <w:spacing w:after="0" w:line="580" w:lineRule="exact"/>
        <w:ind w:firstLine="640" w:firstLineChars="200"/>
        <w:rPr>
          <w:rFonts w:hint="default" w:ascii="方正仿宋_GBK" w:hAnsi="方正仿宋_GBK" w:eastAsia="方正仿宋_GBK" w:cs="方正仿宋_GBK"/>
          <w:sz w:val="32"/>
          <w:szCs w:val="32"/>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95F5749A-317B-4846-B75D-25820DBAB6BC}"/>
  </w:font>
  <w:font w:name="Arial">
    <w:panose1 w:val="020B0604020202020204"/>
    <w:charset w:val="01"/>
    <w:family w:val="swiss"/>
    <w:pitch w:val="default"/>
    <w:sig w:usb0="E0002EFF" w:usb1="C000785B" w:usb2="00000009" w:usb3="00000000" w:csb0="400001FF" w:csb1="FFFF0000"/>
    <w:embedRegular r:id="rId2" w:fontKey="{A800DA88-4324-4DC2-B8F8-BDB897193C0D}"/>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3" w:fontKey="{1D4F8CA3-585A-4C83-B9FB-188A3B592935}"/>
  </w:font>
  <w:font w:name="Symbol">
    <w:panose1 w:val="05050102010706020507"/>
    <w:charset w:val="02"/>
    <w:family w:val="roman"/>
    <w:pitch w:val="default"/>
    <w:sig w:usb0="00000000" w:usb1="00000000" w:usb2="00000000" w:usb3="00000000" w:csb0="80000000" w:csb1="00000000"/>
    <w:embedRegular r:id="rId4" w:fontKey="{9560261E-86CF-4CEE-9B90-693621AC5819}"/>
  </w:font>
  <w:font w:name="Calibri">
    <w:panose1 w:val="020F0502020204030204"/>
    <w:charset w:val="00"/>
    <w:family w:val="swiss"/>
    <w:pitch w:val="default"/>
    <w:sig w:usb0="E4002EFF" w:usb1="C000247B" w:usb2="00000009" w:usb3="00000000" w:csb0="200001FF" w:csb1="00000000"/>
    <w:embedRegular r:id="rId5" w:fontKey="{FAEFFD2B-9287-4F01-A415-7C6FB473CD33}"/>
  </w:font>
  <w:font w:name="等线">
    <w:panose1 w:val="02010600030101010101"/>
    <w:charset w:val="86"/>
    <w:family w:val="auto"/>
    <w:pitch w:val="default"/>
    <w:sig w:usb0="A00002BF" w:usb1="38CF7CFA" w:usb2="00000016" w:usb3="00000000" w:csb0="0004000F" w:csb1="00000000"/>
    <w:embedRegular r:id="rId6" w:fontKey="{033AC5BF-ED3F-453A-84BF-044AD32F8C99}"/>
  </w:font>
  <w:font w:name="Cambria">
    <w:panose1 w:val="02040503050406030204"/>
    <w:charset w:val="00"/>
    <w:family w:val="roman"/>
    <w:pitch w:val="default"/>
    <w:sig w:usb0="E00006FF" w:usb1="420024FF" w:usb2="02000000" w:usb3="00000000" w:csb0="2000019F" w:csb1="00000000"/>
    <w:embedRegular r:id="rId7" w:fontKey="{19ABDE5F-6F58-4746-AD0F-BE0ED19CEB3D}"/>
  </w:font>
  <w:font w:name="方正小标宋_GBK">
    <w:panose1 w:val="03000509000000000000"/>
    <w:charset w:val="86"/>
    <w:family w:val="script"/>
    <w:pitch w:val="default"/>
    <w:sig w:usb0="00000001" w:usb1="080E0000" w:usb2="00000000" w:usb3="00000000" w:csb0="00040001" w:csb1="00000000"/>
    <w:embedRegular r:id="rId8" w:fontKey="{6718671B-DF0F-4E64-B742-B6BE51EEF6CA}"/>
  </w:font>
  <w:font w:name="方正黑体_GBK">
    <w:panose1 w:val="02000000000000000000"/>
    <w:charset w:val="86"/>
    <w:family w:val="auto"/>
    <w:pitch w:val="default"/>
    <w:sig w:usb0="00000001" w:usb1="08000000" w:usb2="00000000" w:usb3="00000000" w:csb0="00040000" w:csb1="00000000"/>
    <w:embedRegular r:id="rId9" w:fontKey="{192BA849-A09F-4E02-B4E9-9816676A2299}"/>
  </w:font>
  <w:font w:name="方正仿宋_GBK">
    <w:panose1 w:val="03000509000000000000"/>
    <w:charset w:val="86"/>
    <w:family w:val="script"/>
    <w:pitch w:val="default"/>
    <w:sig w:usb0="00000001" w:usb1="080E0000" w:usb2="00000000" w:usb3="00000000" w:csb0="00040000" w:csb1="00000000"/>
    <w:embedRegular r:id="rId10" w:fontKey="{516F35E2-FA63-462B-BE08-5A09D042EF04}"/>
  </w:font>
  <w:font w:name="汉仪中宋简">
    <w:altName w:val="微软雅黑"/>
    <w:panose1 w:val="00000000000000000000"/>
    <w:charset w:val="86"/>
    <w:family w:val="modern"/>
    <w:pitch w:val="default"/>
    <w:sig w:usb0="00000000" w:usb1="00000000" w:usb2="00000002" w:usb3="00000000" w:csb0="00040000" w:csb1="00000000"/>
    <w:embedRegular r:id="rId11" w:fontKey="{B9B18345-779A-4819-AEA7-D3B0023F524E}"/>
  </w:font>
  <w:font w:name="微软雅黑">
    <w:panose1 w:val="020B0503020204020204"/>
    <w:charset w:val="86"/>
    <w:family w:val="auto"/>
    <w:pitch w:val="default"/>
    <w:sig w:usb0="80000287" w:usb1="2ACF3C50"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15EB2"/>
    <w:rsid w:val="00075DC9"/>
    <w:rsid w:val="000E290D"/>
    <w:rsid w:val="001D1388"/>
    <w:rsid w:val="001E746D"/>
    <w:rsid w:val="00215EB2"/>
    <w:rsid w:val="00294F41"/>
    <w:rsid w:val="002A5D50"/>
    <w:rsid w:val="002D6DF7"/>
    <w:rsid w:val="002F59DB"/>
    <w:rsid w:val="003072F3"/>
    <w:rsid w:val="00392DC6"/>
    <w:rsid w:val="003A7B63"/>
    <w:rsid w:val="00452B99"/>
    <w:rsid w:val="0048080A"/>
    <w:rsid w:val="00486FE4"/>
    <w:rsid w:val="004D4129"/>
    <w:rsid w:val="005D7953"/>
    <w:rsid w:val="007451BC"/>
    <w:rsid w:val="00752D2A"/>
    <w:rsid w:val="0079253C"/>
    <w:rsid w:val="00801C33"/>
    <w:rsid w:val="0085642A"/>
    <w:rsid w:val="008D4771"/>
    <w:rsid w:val="00924CED"/>
    <w:rsid w:val="009F1F43"/>
    <w:rsid w:val="00AF4CF4"/>
    <w:rsid w:val="00B035D5"/>
    <w:rsid w:val="00B83269"/>
    <w:rsid w:val="00C31342"/>
    <w:rsid w:val="00C350AF"/>
    <w:rsid w:val="00CD5838"/>
    <w:rsid w:val="00DD16C4"/>
    <w:rsid w:val="00DD4D28"/>
    <w:rsid w:val="00EB353E"/>
    <w:rsid w:val="00F11D6F"/>
    <w:rsid w:val="00F218F7"/>
    <w:rsid w:val="00F35745"/>
    <w:rsid w:val="00F421FA"/>
    <w:rsid w:val="00F90016"/>
    <w:rsid w:val="01EE1276"/>
    <w:rsid w:val="02986273"/>
    <w:rsid w:val="0407356A"/>
    <w:rsid w:val="045B7D96"/>
    <w:rsid w:val="052F4850"/>
    <w:rsid w:val="05B26A4D"/>
    <w:rsid w:val="075C3906"/>
    <w:rsid w:val="07B56AAF"/>
    <w:rsid w:val="08092BED"/>
    <w:rsid w:val="0BDE6B21"/>
    <w:rsid w:val="0BF4782B"/>
    <w:rsid w:val="0C337381"/>
    <w:rsid w:val="0D537689"/>
    <w:rsid w:val="0E2764EE"/>
    <w:rsid w:val="10150EB0"/>
    <w:rsid w:val="119C1695"/>
    <w:rsid w:val="1277274E"/>
    <w:rsid w:val="145A4776"/>
    <w:rsid w:val="15840743"/>
    <w:rsid w:val="18CF711A"/>
    <w:rsid w:val="199827B1"/>
    <w:rsid w:val="1A6169D0"/>
    <w:rsid w:val="1B545D92"/>
    <w:rsid w:val="1BE87CEE"/>
    <w:rsid w:val="1D34494A"/>
    <w:rsid w:val="1D8123E4"/>
    <w:rsid w:val="1E093CE8"/>
    <w:rsid w:val="1EA83D4C"/>
    <w:rsid w:val="1F6419F0"/>
    <w:rsid w:val="1FAE12F3"/>
    <w:rsid w:val="1FC4197C"/>
    <w:rsid w:val="204F7109"/>
    <w:rsid w:val="22D13619"/>
    <w:rsid w:val="22E50BAE"/>
    <w:rsid w:val="25182F41"/>
    <w:rsid w:val="26FE03BD"/>
    <w:rsid w:val="2727325E"/>
    <w:rsid w:val="299D51B5"/>
    <w:rsid w:val="2ADE5A50"/>
    <w:rsid w:val="2AEF4AF3"/>
    <w:rsid w:val="2DE6005E"/>
    <w:rsid w:val="2F8E7555"/>
    <w:rsid w:val="303E02E6"/>
    <w:rsid w:val="30EE0F1B"/>
    <w:rsid w:val="31207E62"/>
    <w:rsid w:val="32BE1839"/>
    <w:rsid w:val="32DD32C3"/>
    <w:rsid w:val="339776B2"/>
    <w:rsid w:val="38412550"/>
    <w:rsid w:val="3D465446"/>
    <w:rsid w:val="3D4F5EDF"/>
    <w:rsid w:val="3EF544B1"/>
    <w:rsid w:val="3EFC652F"/>
    <w:rsid w:val="40C353F2"/>
    <w:rsid w:val="421E512D"/>
    <w:rsid w:val="43D67666"/>
    <w:rsid w:val="45955C7D"/>
    <w:rsid w:val="4AE6614D"/>
    <w:rsid w:val="4B236F2B"/>
    <w:rsid w:val="4C3905C1"/>
    <w:rsid w:val="4FBE2206"/>
    <w:rsid w:val="51C522EE"/>
    <w:rsid w:val="52237164"/>
    <w:rsid w:val="52B36D78"/>
    <w:rsid w:val="56E66180"/>
    <w:rsid w:val="57CA0AC2"/>
    <w:rsid w:val="57ED6F05"/>
    <w:rsid w:val="59244D3F"/>
    <w:rsid w:val="5A0A140A"/>
    <w:rsid w:val="5A2064B8"/>
    <w:rsid w:val="5A2A0E1D"/>
    <w:rsid w:val="5BB01B31"/>
    <w:rsid w:val="5CF82036"/>
    <w:rsid w:val="5E6014E2"/>
    <w:rsid w:val="5EBE10CE"/>
    <w:rsid w:val="60F5681A"/>
    <w:rsid w:val="64EB4053"/>
    <w:rsid w:val="67370030"/>
    <w:rsid w:val="679403CE"/>
    <w:rsid w:val="6A2142A1"/>
    <w:rsid w:val="6B297727"/>
    <w:rsid w:val="6BFE3842"/>
    <w:rsid w:val="6DA71798"/>
    <w:rsid w:val="6DD401DD"/>
    <w:rsid w:val="71A9636F"/>
    <w:rsid w:val="743F3FCA"/>
    <w:rsid w:val="76CB2441"/>
    <w:rsid w:val="77AA1489"/>
    <w:rsid w:val="79CF014E"/>
    <w:rsid w:val="7A9A2108"/>
    <w:rsid w:val="7C187CB4"/>
    <w:rsid w:val="7CBC7988"/>
    <w:rsid w:val="7E1369E4"/>
    <w:rsid w:val="7E6F032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semiHidden="0" w:name="annotation text"/>
    <w:lsdException w:qFormat="1" w:unhideWhenUsed="0" w:uiPriority="99" w:semiHidden="0"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2"/>
    <w:basedOn w:val="1"/>
    <w:next w:val="1"/>
    <w:link w:val="16"/>
    <w:qFormat/>
    <w:uiPriority w:val="9"/>
    <w:pPr>
      <w:keepNext/>
      <w:keepLines/>
      <w:spacing w:before="260" w:after="260" w:line="416" w:lineRule="auto"/>
      <w:outlineLvl w:val="1"/>
    </w:pPr>
    <w:rPr>
      <w:rFonts w:ascii="Cambria" w:hAnsi="Cambria"/>
      <w:b/>
      <w:bCs/>
      <w:sz w:val="32"/>
      <w:szCs w:val="32"/>
    </w:rPr>
  </w:style>
  <w:style w:type="character" w:default="1" w:styleId="11">
    <w:name w:val="Default Paragraph Font"/>
    <w:semiHidden/>
    <w:unhideWhenUsed/>
    <w:qFormat/>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link w:val="18"/>
    <w:unhideWhenUsed/>
    <w:qFormat/>
    <w:uiPriority w:val="99"/>
    <w:pPr>
      <w:jc w:val="left"/>
    </w:pPr>
  </w:style>
  <w:style w:type="paragraph" w:styleId="4">
    <w:name w:val="Body Text"/>
    <w:basedOn w:val="1"/>
    <w:link w:val="15"/>
    <w:qFormat/>
    <w:uiPriority w:val="0"/>
    <w:pPr>
      <w:spacing w:after="120" w:line="360" w:lineRule="auto"/>
    </w:pPr>
    <w:rPr>
      <w:rFonts w:ascii="Times New Roman" w:hAnsi="Times New Roman"/>
    </w:rPr>
  </w:style>
  <w:style w:type="paragraph" w:styleId="5">
    <w:name w:val="Balloon Text"/>
    <w:basedOn w:val="1"/>
    <w:link w:val="20"/>
    <w:semiHidden/>
    <w:unhideWhenUsed/>
    <w:qFormat/>
    <w:uiPriority w:val="99"/>
    <w:rPr>
      <w:sz w:val="18"/>
      <w:szCs w:val="18"/>
    </w:rPr>
  </w:style>
  <w:style w:type="paragraph" w:styleId="6">
    <w:name w:val="header"/>
    <w:basedOn w:val="1"/>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qFormat/>
    <w:uiPriority w:val="0"/>
    <w:pPr>
      <w:spacing w:before="100" w:beforeAutospacing="1" w:after="100" w:afterAutospacing="1" w:line="360" w:lineRule="auto"/>
      <w:jc w:val="left"/>
    </w:pPr>
    <w:rPr>
      <w:rFonts w:ascii="Times New Roman" w:hAnsi="Times New Roman"/>
      <w:kern w:val="0"/>
      <w:sz w:val="24"/>
    </w:rPr>
  </w:style>
  <w:style w:type="paragraph" w:styleId="8">
    <w:name w:val="annotation subject"/>
    <w:basedOn w:val="3"/>
    <w:next w:val="3"/>
    <w:link w:val="19"/>
    <w:semiHidden/>
    <w:unhideWhenUsed/>
    <w:qFormat/>
    <w:uiPriority w:val="99"/>
    <w:rPr>
      <w:b/>
      <w:bCs/>
    </w:rPr>
  </w:style>
  <w:style w:type="table" w:styleId="10">
    <w:name w:val="Table Grid"/>
    <w:basedOn w:val="9"/>
    <w:qFormat/>
    <w:uiPriority w:val="99"/>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2">
    <w:name w:val="Hyperlink"/>
    <w:basedOn w:val="11"/>
    <w:semiHidden/>
    <w:unhideWhenUsed/>
    <w:qFormat/>
    <w:uiPriority w:val="99"/>
    <w:rPr>
      <w:color w:val="0000FF"/>
      <w:u w:val="single"/>
    </w:rPr>
  </w:style>
  <w:style w:type="character" w:styleId="13">
    <w:name w:val="annotation reference"/>
    <w:basedOn w:val="11"/>
    <w:semiHidden/>
    <w:unhideWhenUsed/>
    <w:qFormat/>
    <w:uiPriority w:val="99"/>
    <w:rPr>
      <w:sz w:val="21"/>
      <w:szCs w:val="21"/>
    </w:rPr>
  </w:style>
  <w:style w:type="paragraph" w:styleId="14">
    <w:name w:val="List Paragraph"/>
    <w:basedOn w:val="1"/>
    <w:qFormat/>
    <w:uiPriority w:val="34"/>
    <w:pPr>
      <w:ind w:firstLine="420" w:firstLineChars="200"/>
    </w:pPr>
  </w:style>
  <w:style w:type="character" w:customStyle="1" w:styleId="15">
    <w:name w:val="正文文本 字符"/>
    <w:basedOn w:val="11"/>
    <w:link w:val="4"/>
    <w:qFormat/>
    <w:uiPriority w:val="0"/>
    <w:rPr>
      <w:rFonts w:ascii="Times New Roman" w:hAnsi="Times New Roman" w:eastAsia="宋体" w:cs="Times New Roman"/>
      <w:szCs w:val="24"/>
    </w:rPr>
  </w:style>
  <w:style w:type="character" w:customStyle="1" w:styleId="16">
    <w:name w:val="标题 2 字符"/>
    <w:basedOn w:val="11"/>
    <w:link w:val="2"/>
    <w:qFormat/>
    <w:uiPriority w:val="9"/>
    <w:rPr>
      <w:rFonts w:ascii="Cambria" w:hAnsi="Cambria" w:eastAsia="宋体" w:cs="Times New Roman"/>
      <w:b/>
      <w:bCs/>
      <w:sz w:val="32"/>
      <w:szCs w:val="32"/>
    </w:rPr>
  </w:style>
  <w:style w:type="character" w:customStyle="1" w:styleId="17">
    <w:name w:val="16"/>
    <w:basedOn w:val="11"/>
    <w:qFormat/>
    <w:uiPriority w:val="0"/>
    <w:rPr>
      <w:rFonts w:hint="default" w:ascii="Times New Roman" w:hAnsi="Times New Roman" w:cs="Times New Roman"/>
      <w:color w:val="000000"/>
      <w:sz w:val="20"/>
      <w:szCs w:val="20"/>
    </w:rPr>
  </w:style>
  <w:style w:type="character" w:customStyle="1" w:styleId="18">
    <w:name w:val="批注文字 字符"/>
    <w:basedOn w:val="11"/>
    <w:link w:val="3"/>
    <w:qFormat/>
    <w:uiPriority w:val="99"/>
    <w:rPr>
      <w:rFonts w:ascii="Calibri" w:hAnsi="Calibri" w:eastAsia="宋体" w:cs="Times New Roman"/>
      <w:szCs w:val="24"/>
    </w:rPr>
  </w:style>
  <w:style w:type="character" w:customStyle="1" w:styleId="19">
    <w:name w:val="批注主题 字符"/>
    <w:basedOn w:val="18"/>
    <w:link w:val="8"/>
    <w:semiHidden/>
    <w:qFormat/>
    <w:uiPriority w:val="99"/>
    <w:rPr>
      <w:rFonts w:ascii="Calibri" w:hAnsi="Calibri" w:eastAsia="宋体" w:cs="Times New Roman"/>
      <w:b/>
      <w:bCs/>
      <w:szCs w:val="24"/>
    </w:rPr>
  </w:style>
  <w:style w:type="character" w:customStyle="1" w:styleId="20">
    <w:name w:val="批注框文本 字符"/>
    <w:basedOn w:val="11"/>
    <w:link w:val="5"/>
    <w:semiHidden/>
    <w:qFormat/>
    <w:uiPriority w:val="99"/>
    <w:rPr>
      <w:rFonts w:ascii="Calibri" w:hAnsi="Calibri" w:eastAsia="宋体" w:cs="Times New Roman"/>
      <w:sz w:val="18"/>
      <w:szCs w:val="18"/>
    </w:rPr>
  </w:style>
</w:styles>
</file>

<file path=word/_rels/document.xml.rels><?xml version="1.0" encoding="UTF-8" standalone="yes"?>
<Relationships xmlns="http://schemas.openxmlformats.org/package/2006/relationships"><Relationship Id="rId5" Type="http://schemas.openxmlformats.org/officeDocument/2006/relationships/fontTable" Target="fontTable.xml"/><Relationship Id="rId4" Type="http://schemas.openxmlformats.org/officeDocument/2006/relationships/customXml" Target="../customXml/item1.xml"/><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14</Pages>
  <Words>5080</Words>
  <Characters>5224</Characters>
  <Lines>46</Lines>
  <Paragraphs>13</Paragraphs>
  <TotalTime>50</TotalTime>
  <ScaleCrop>false</ScaleCrop>
  <LinksUpToDate>false</LinksUpToDate>
  <CharactersWithSpaces>5303</CharactersWithSpaces>
  <Application>WPS Office_11.1.0.10495_F1E327BC-269C-435d-A152-05C5408002CA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2020-08-31T08:28:00Z</dcterms:created>
  <dc:creator>13196</dc:creator>
  <cp:lastModifiedBy>yaonuo</cp:lastModifiedBy>
  <cp:lastPrinted>2021-05-19T06:44:00Z</cp:lastPrinted>
  <dcterms:modified xsi:type="dcterms:W3CDTF">2021-06-30T06:35:39Z</dcterms:modified>
  <cp:revision>11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KSOSaveFontToCloudKey">
    <vt:lpwstr>0_embed</vt:lpwstr>
  </property>
  <property fmtid="{D5CDD505-2E9C-101B-9397-08002B2CF9AE}" pid="4" name="ICV">
    <vt:lpwstr>15F57FBF86E240E08CF635CAB4B3D564</vt:lpwstr>
  </property>
</Properties>
</file>